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МАТЕРИАЛЫ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(январь </w:t>
      </w:r>
      <w:smartTag w:uri="urn:schemas-microsoft-com:office:smarttags" w:element="metricconverter">
        <w:smartTagPr>
          <w:attr w:name="ProductID" w:val="2018 г"/>
        </w:smartTagPr>
        <w:r w:rsidRPr="00024ECD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024ECD">
        <w:rPr>
          <w:rFonts w:ascii="Times New Roman" w:hAnsi="Times New Roman" w:cs="Times New Roman"/>
          <w:sz w:val="30"/>
          <w:szCs w:val="30"/>
        </w:rPr>
        <w:t>.)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DB2369" w:rsidRPr="009E678F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 ЗА 2011-2017 ГОДЫ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sz w:val="30"/>
          <w:szCs w:val="30"/>
        </w:rPr>
      </w:pP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комитетом по сельскому хозяйству и продовольствию</w:t>
      </w:r>
    </w:p>
    <w:p w:rsidR="00744382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Гродненского облисполкома</w:t>
      </w:r>
    </w:p>
    <w:p w:rsidR="00BB28F3" w:rsidRPr="00024ECD" w:rsidRDefault="00BB28F3" w:rsidP="00BB28F3">
      <w:pPr>
        <w:pStyle w:val="aa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B55AC" w:rsidRPr="00024ECD" w:rsidRDefault="006B55AC" w:rsidP="00BB28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Гродненщина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хозяйств граждан. </w:t>
      </w:r>
    </w:p>
    <w:p w:rsidR="00980732" w:rsidRPr="00024ECD" w:rsidRDefault="0098073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всех категорях хозяйств имеется в наличии 2512,7 тысяч гектаров земель, в том числе сельскохозяйственных угодий 123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гектаров, из них во владении и пользовании сельскохозяйственных предприятий –108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6,8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в сельскохозяйственном производстве области занято 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56 тысяч человек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44F3A" w:rsidRPr="00024ECD" w:rsidRDefault="0074438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Основной отраслью сельского хозяйства является</w:t>
      </w:r>
      <w:r w:rsidR="00BB28F3" w:rsidRPr="00024ECD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Style w:val="3-1pt"/>
          <w:rFonts w:eastAsiaTheme="minorHAnsi"/>
          <w:b w:val="0"/>
          <w:spacing w:val="0"/>
        </w:rPr>
        <w:t>молочное и мясное животноводство,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значимой — птицеводство.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Удельный вес продукции этой отрасли в общем объеме производства  составляет около 60 процентов.</w:t>
      </w:r>
    </w:p>
    <w:p w:rsidR="003815A2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на 1 января 2017 года в сельскохозяйственных организациях области имелось в наличии: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тракторов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6814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грузовых автомобилей – 3775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зерноуборочных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1619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кормоуборочных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586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картофелеуборочных комбайнов – 103 единицы;</w:t>
      </w:r>
    </w:p>
    <w:p w:rsidR="003815A2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еклоуборочных комбайнов – 132 единицы;</w:t>
      </w:r>
    </w:p>
    <w:p w:rsidR="00662BC3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доильных установок и агрегатов – 976 единиц.</w:t>
      </w:r>
    </w:p>
    <w:p w:rsidR="00105DDB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сельскохозяйств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енной продукции за период с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во всех категориях хозяйст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19,1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в сельскохозяйственных организациях –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 </w:t>
      </w:r>
    </w:p>
    <w:p w:rsidR="00FE7E5C" w:rsidRPr="00024ECD" w:rsidRDefault="00971ADD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2017 год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сельскохозяйственных организациях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производства увеличился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6,7 %.</w:t>
      </w:r>
    </w:p>
    <w:p w:rsidR="002A45CC" w:rsidRPr="00024ECD" w:rsidRDefault="002A45CC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отрасли растениеводства ставилась задача увеличить объемы производства продукции, а также улучшить </w:t>
      </w:r>
      <w:r w:rsidR="007D0926"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>ее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качество. Кроме того 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>особое внимание уделялось снижению себестоимости производимой продукции и кормов, которые в конечном итоге влияют на себестоимость продукции животноводства, так как корма имеют основную долю в затратах в данной отрасли.</w:t>
      </w:r>
    </w:p>
    <w:p w:rsidR="00FE7E5C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>В 201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7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 в 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непростых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климатических условиях получен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неплохой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урожай зерна, общий намолот составил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1393,9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тыс. тонн зерна в амбарном весе (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114,4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% к 201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6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году) при средней урожайности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39,5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центнера с гектара (плюс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4,0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ц/га). Необходимо отметить, что 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>последние годы,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>2014 год был одним из самых лучших по производству зерна</w:t>
      </w:r>
      <w:r w:rsidR="0009330F" w:rsidRPr="00024ECD">
        <w:rPr>
          <w:rFonts w:ascii="Times New Roman" w:eastAsia="Calibri" w:hAnsi="Times New Roman" w:cs="Times New Roman"/>
          <w:sz w:val="30"/>
          <w:szCs w:val="30"/>
        </w:rPr>
        <w:t>.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Сельскохозяйственными организациями, крестьянскими хозяйствами произведено 1756,7 тыс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 зерна зерновых и зернобобовых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 в весе после доработки.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результатов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производстве зерна Гродненской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3FB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повторить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удалось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4F3A" w:rsidRPr="00024ECD" w:rsidRDefault="000A48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картофеля в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сельскохозяйственных организациях с учетом крестьянских (фермерских) хозяйств в текущем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составило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174,5 тысячи тонн (110,7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году) урожайностью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344 ц/га, что на 97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ц/га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4A6BAB" w:rsidRPr="00024ECD" w:rsidRDefault="004A6BA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red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уделяется выращиваю такой высокоэффективной сельскохозяйственной культуре, как сахарная свекла.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отметить, что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погодные условия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сдерживали темпы уборки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данной культуры. </w:t>
      </w:r>
      <w:r w:rsidR="0016649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сахарной свеклы накопано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1806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урожайностью 531 ц/га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в валовом сборе республики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около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процентов.</w:t>
      </w:r>
    </w:p>
    <w:p w:rsidR="00B44F3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семян рапса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134,7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весе после доработки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2,2 раза выше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ADD" w:rsidRPr="00024ECD" w:rsidRDefault="00B539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особое внимание уделяется в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ыращива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льна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валовой сбор льноволокна составил 5,4 тыс. тонн, урожайность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8,7 ц/га.</w:t>
      </w:r>
    </w:p>
    <w:p w:rsidR="00B5394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Овощей выращено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69,9 тысячи тонн, или 104,1 % к 2016 году</w:t>
      </w:r>
    </w:p>
    <w:p w:rsidR="006A1405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полного обеспечения плодами в области большое внимание уделяется садоводству.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Площадь плодово-ягодных насаждений в сельскохозяйственных организациях и фермерских хозяйствах </w:t>
      </w:r>
      <w:r w:rsidR="00F13BBD" w:rsidRPr="00024ECD">
        <w:rPr>
          <w:rFonts w:ascii="Times New Roman" w:hAnsi="Times New Roman" w:cs="Times New Roman"/>
          <w:sz w:val="30"/>
          <w:szCs w:val="30"/>
        </w:rPr>
        <w:t>составляет 4</w:t>
      </w:r>
      <w:r w:rsidR="006A1405" w:rsidRPr="00024ECD">
        <w:rPr>
          <w:rFonts w:ascii="Times New Roman" w:hAnsi="Times New Roman" w:cs="Times New Roman"/>
          <w:sz w:val="30"/>
          <w:szCs w:val="30"/>
        </w:rPr>
        <w:t>389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</w:t>
      </w:r>
      <w:r w:rsidR="00F13BBD" w:rsidRPr="00024ECD">
        <w:rPr>
          <w:rFonts w:ascii="Times New Roman" w:hAnsi="Times New Roman" w:cs="Times New Roman"/>
          <w:sz w:val="30"/>
          <w:szCs w:val="30"/>
        </w:rPr>
        <w:t>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3514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;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из нее </w:t>
      </w:r>
      <w:r w:rsidR="006A1405" w:rsidRPr="00024ECD">
        <w:rPr>
          <w:rFonts w:ascii="Times New Roman" w:hAnsi="Times New Roman" w:cs="Times New Roman"/>
          <w:sz w:val="30"/>
          <w:szCs w:val="30"/>
        </w:rPr>
        <w:t>плодоносящая площадь – 2853 гектара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в 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2331 гектар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. За 2017 год посажено 252 гектара новых садов,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в том числе в сельскохозяйственных организациях – </w:t>
      </w:r>
      <w:r w:rsidR="00971ADD" w:rsidRPr="00024ECD">
        <w:rPr>
          <w:rFonts w:ascii="Times New Roman" w:hAnsi="Times New Roman" w:cs="Times New Roman"/>
          <w:sz w:val="30"/>
          <w:szCs w:val="30"/>
        </w:rPr>
        <w:t>190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хозяйствах высаживаются саженцы по новейшим технологиям на карликовых подвоях</w:t>
      </w:r>
      <w:r w:rsidR="00F13BB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 возделываются и такие нетрадиционные ягодные культуры, как земляника, голубика. </w:t>
      </w:r>
    </w:p>
    <w:p w:rsidR="006A1405" w:rsidRPr="00024ECD" w:rsidRDefault="00131CCB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Валовой сбор плодов и ягод сельскохозяйственными организациями в 2017 году составил 25,9 тысячи тонн.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С целью улучшения сохранности и повышения товарности плодово-ягодной продукции </w:t>
      </w:r>
      <w:r w:rsidR="006A1405" w:rsidRPr="00024ECD">
        <w:rPr>
          <w:rFonts w:ascii="Times New Roman" w:hAnsi="Times New Roman" w:cs="Times New Roman"/>
          <w:sz w:val="30"/>
          <w:szCs w:val="30"/>
        </w:rPr>
        <w:t>в Гродненской области имеется 15 плодохранилищ общей емкостью 24,37 тысячи тонн хранения. В 2018 году планируется строительство 3 новых плодохранилищ емкостью 3,4 тысячи тонн.</w:t>
      </w:r>
    </w:p>
    <w:p w:rsidR="004D3AF2" w:rsidRPr="00024ECD" w:rsidRDefault="004D3AF2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105DDB" w:rsidRPr="00024ECD" w:rsidRDefault="00105DDB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последние годы животноводческая отрасль Гродненской области значительно модернизировалась и, в особенности молочная отрасль. Так, в период с 2009 по 2017 год в области построено 85 современных молочнотоварных комплексов мощностью 700 и более коров, проведена реконструкция 136 молочнотоварных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2017 году производство молока на 85 современных молочнотоварных комплексах  составило 380,8 тысячи тонн, или 33 % от всего произведенного молока по области. </w:t>
      </w:r>
    </w:p>
    <w:p w:rsidR="003C6350" w:rsidRPr="00024ECD" w:rsidRDefault="004D3AF2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С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реднегодовое производство молока </w:t>
      </w:r>
      <w:r w:rsidRPr="00024ECD">
        <w:rPr>
          <w:rFonts w:ascii="Times New Roman" w:hAnsi="Times New Roman" w:cs="Times New Roman"/>
          <w:sz w:val="30"/>
          <w:szCs w:val="30"/>
        </w:rPr>
        <w:t>в 2017 году 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1168,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, 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продуктивность дойного стада 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- </w:t>
      </w:r>
      <w:r w:rsidR="003C6350" w:rsidRPr="00024ECD">
        <w:rPr>
          <w:rFonts w:ascii="Times New Roman" w:hAnsi="Times New Roman" w:cs="Times New Roman"/>
          <w:sz w:val="30"/>
          <w:szCs w:val="30"/>
        </w:rPr>
        <w:t>53</w:t>
      </w:r>
      <w:r w:rsidR="00971ADD" w:rsidRPr="00024ECD">
        <w:rPr>
          <w:rFonts w:ascii="Times New Roman" w:hAnsi="Times New Roman" w:cs="Times New Roman"/>
          <w:sz w:val="30"/>
          <w:szCs w:val="30"/>
        </w:rPr>
        <w:t>25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 килограммов.</w:t>
      </w:r>
      <w:r w:rsidR="00131CCB" w:rsidRPr="00024ECD">
        <w:rPr>
          <w:rFonts w:ascii="Times New Roman" w:hAnsi="Times New Roman" w:cs="Times New Roman"/>
          <w:sz w:val="30"/>
          <w:szCs w:val="30"/>
        </w:rPr>
        <w:t xml:space="preserve"> В 2018 году в сельскохозяйственных организациях планируется средний удой молока от коровы 5500 кг.</w:t>
      </w:r>
    </w:p>
    <w:p w:rsidR="00C93FB3" w:rsidRPr="00024ECD" w:rsidRDefault="00057674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 Необходимо отметить, что н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аибольшие объемы финансовых средств предусматривается направить на завершение строительства молочнотоварных комплексов в КУСП «Племзавод «Россь» Волковысского района и ОАО «Щучинагропродукт» Щучинского района. Также планируется в 2017-2018 года начать строительство молочнотоварных ферм в СПК «Свитязянка-2003» Кореличского района на 610 голов и в филиале «Мижеречи» ООО «Биоком» З</w:t>
      </w:r>
      <w:r w:rsidR="00971ADD" w:rsidRPr="00024ECD">
        <w:rPr>
          <w:rFonts w:ascii="Times New Roman" w:eastAsia="Calibri" w:hAnsi="Times New Roman" w:cs="Times New Roman"/>
          <w:sz w:val="30"/>
          <w:szCs w:val="30"/>
        </w:rPr>
        <w:t>ельвенского района на 600 голов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Поголовье крупного рогатого скота области на 1 января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составило 6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голов, в том числе 22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коров. 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 В результате, 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реднесуточный привес КРС по итогам 201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грамм, в 2018 году планируется – 680 грамм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5D4E" w:rsidRPr="00024ECD" w:rsidRDefault="00665D4E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Гродненская область всегда отличалась высокой степенью интенс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ификации свиноводческой отрасли. Так, </w:t>
      </w:r>
      <w:r w:rsidRPr="00024ECD">
        <w:rPr>
          <w:rFonts w:ascii="Times New Roman" w:hAnsi="Times New Roman" w:cs="Times New Roman"/>
          <w:sz w:val="30"/>
          <w:szCs w:val="30"/>
        </w:rPr>
        <w:t xml:space="preserve">имея 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024ECD">
        <w:rPr>
          <w:rFonts w:ascii="Times New Roman" w:hAnsi="Times New Roman" w:cs="Times New Roman"/>
          <w:sz w:val="30"/>
          <w:szCs w:val="30"/>
        </w:rPr>
        <w:t xml:space="preserve">15 % </w:t>
      </w:r>
      <w:r w:rsidRPr="00024ECD">
        <w:rPr>
          <w:rFonts w:ascii="Times New Roman" w:hAnsi="Times New Roman" w:cs="Times New Roman"/>
          <w:sz w:val="30"/>
          <w:szCs w:val="30"/>
        </w:rPr>
        <w:lastRenderedPageBreak/>
        <w:t>общереспубликанской площади пашни в области производи</w:t>
      </w:r>
      <w:r w:rsidR="00171DE2" w:rsidRPr="00024ECD">
        <w:rPr>
          <w:rFonts w:ascii="Times New Roman" w:hAnsi="Times New Roman" w:cs="Times New Roman"/>
          <w:sz w:val="30"/>
          <w:szCs w:val="30"/>
        </w:rPr>
        <w:t>тся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24,7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свинины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республиканского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171DE2" w:rsidRPr="00024ECD">
        <w:rPr>
          <w:rFonts w:ascii="Times New Roman" w:hAnsi="Times New Roman" w:cs="Times New Roman"/>
          <w:sz w:val="30"/>
          <w:szCs w:val="30"/>
        </w:rPr>
        <w:t>а</w:t>
      </w:r>
      <w:r w:rsidRPr="00024ECD">
        <w:rPr>
          <w:rFonts w:ascii="Times New Roman" w:hAnsi="Times New Roman" w:cs="Times New Roman"/>
          <w:sz w:val="30"/>
          <w:szCs w:val="30"/>
        </w:rPr>
        <w:t>.</w:t>
      </w:r>
    </w:p>
    <w:p w:rsidR="00C93FB3" w:rsidRPr="00024ECD" w:rsidRDefault="00F40D0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Ведется обновление производственных мощностей для производства мяса свиней.</w:t>
      </w:r>
      <w:r w:rsidR="00005D0E">
        <w:rPr>
          <w:rFonts w:ascii="Times New Roman" w:hAnsi="Times New Roman" w:cs="Times New Roman"/>
          <w:sz w:val="30"/>
          <w:szCs w:val="30"/>
        </w:rPr>
        <w:t xml:space="preserve"> 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КСУП «Черняховский-Агро» мощность. Проведена реконструкция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свиноводческого комплекса по откорму свиней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СПК «Маяк-Заполье» Кореличского района мощностью на 27 тысяч голов откорма свиней в год. Построен современный свиноводческий комплекс в РСКУП «Волковысское» Волковысского района на 24 тысяч откорма свиней в год. Данные свиноводческие комплексы построены в 2015 – 2016 годах. Введен первый пусковой комплекс свиноводческого объекта ИООО «Белдан» Слонимского района в 2017 году, предприятие уже начало производство свинины.</w:t>
      </w:r>
    </w:p>
    <w:p w:rsidR="00805DE6" w:rsidRPr="00024ECD" w:rsidRDefault="00805DE6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По итогам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 производство (выращивание) свиней </w:t>
      </w:r>
      <w:r w:rsidR="00F40D03" w:rsidRPr="00024ECD">
        <w:rPr>
          <w:rFonts w:ascii="Times New Roman" w:hAnsi="Times New Roman" w:cs="Times New Roman"/>
          <w:sz w:val="30"/>
          <w:szCs w:val="30"/>
        </w:rPr>
        <w:t>ожидается 112,</w:t>
      </w:r>
      <w:r w:rsidR="00971ADD" w:rsidRPr="00024ECD">
        <w:rPr>
          <w:rFonts w:ascii="Times New Roman" w:hAnsi="Times New Roman" w:cs="Times New Roman"/>
          <w:sz w:val="30"/>
          <w:szCs w:val="30"/>
        </w:rPr>
        <w:t>2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7,</w:t>
      </w:r>
      <w:r w:rsidR="00971ADD" w:rsidRPr="00024ECD">
        <w:rPr>
          <w:rFonts w:ascii="Times New Roman" w:hAnsi="Times New Roman" w:cs="Times New Roman"/>
          <w:sz w:val="30"/>
          <w:szCs w:val="30"/>
        </w:rPr>
        <w:t>3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выше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 года. З</w:t>
      </w:r>
      <w:r w:rsidRPr="00024ECD">
        <w:rPr>
          <w:rFonts w:ascii="Times New Roman" w:hAnsi="Times New Roman" w:cs="Times New Roman"/>
          <w:sz w:val="30"/>
          <w:szCs w:val="30"/>
        </w:rPr>
        <w:t>а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 среднесуточный привес свиней на выращивании и откорме </w:t>
      </w:r>
      <w:r w:rsidR="00F40D03" w:rsidRPr="00024ECD">
        <w:rPr>
          <w:rFonts w:ascii="Times New Roman" w:hAnsi="Times New Roman" w:cs="Times New Roman"/>
          <w:sz w:val="30"/>
          <w:szCs w:val="30"/>
        </w:rPr>
        <w:t>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61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 xml:space="preserve">граммов,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1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1 </w:t>
      </w:r>
      <w:r w:rsidRPr="00024ECD">
        <w:rPr>
          <w:rFonts w:ascii="Times New Roman" w:hAnsi="Times New Roman" w:cs="Times New Roman"/>
          <w:sz w:val="30"/>
          <w:szCs w:val="30"/>
        </w:rPr>
        <w:t>грамм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вы</w:t>
      </w:r>
      <w:r w:rsidRPr="00024ECD">
        <w:rPr>
          <w:rFonts w:ascii="Times New Roman" w:hAnsi="Times New Roman" w:cs="Times New Roman"/>
          <w:sz w:val="30"/>
          <w:szCs w:val="30"/>
        </w:rPr>
        <w:t>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C93FB3" w:rsidRPr="00024ECD" w:rsidRDefault="00C93FB3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Arial Unicode MS" w:hAnsi="Times New Roman" w:cs="Times New Roman"/>
          <w:sz w:val="30"/>
          <w:szCs w:val="30"/>
        </w:rPr>
        <w:t>В 2018 году планируется достигнуть уровень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«Прогресс-Вертелишки» и СПК «Гродненский» Гродненского района, обособленном подразделении «Дитва» ОАО «Лидахлебопродукт», в незначительных объемах производством мяса птицы  занимаются частные фирмы: СООО «Коскро» (утка) в Гродненском районе и ФХ «Островецкое» (индейка) в Островецком районе. </w:t>
      </w:r>
    </w:p>
    <w:p w:rsidR="00F40D0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</w:t>
      </w:r>
      <w:r w:rsidR="00F40D03" w:rsidRPr="00024ECD">
        <w:rPr>
          <w:rFonts w:ascii="Times New Roman" w:hAnsi="Times New Roman" w:cs="Times New Roman"/>
          <w:sz w:val="30"/>
          <w:szCs w:val="30"/>
        </w:rPr>
        <w:t>Так, в 2017 году в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веден в эксплуатацию современный убойный цех по убою цыплят бройлеров на Сморгонской птицефабрике мощностью 4 тысячи голов в час, что позволило увеличить экспортный потенциал. В 2016 году начато выращивание </w:t>
      </w:r>
      <w:r w:rsidR="00005D0E" w:rsidRPr="00024ECD">
        <w:rPr>
          <w:rFonts w:ascii="Times New Roman" w:hAnsi="Times New Roman" w:cs="Times New Roman"/>
          <w:sz w:val="30"/>
          <w:szCs w:val="30"/>
          <w:lang w:eastAsia="ru-RU"/>
        </w:rPr>
        <w:t>индейки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t xml:space="preserve">ИООО "Арвибелагро" Лидского района мощностью 6 тысяч тонн мяса индейки в год с промышленной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lastRenderedPageBreak/>
        <w:t>переработкой.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Выходит на проектную мощность 180 млн. яиц в год  птицефабрика ООО «БелЯрШпехт» Гродненского района. В 2014 году Щучинском районе на базе ОАО «Щучинская птицефабрика» введен в эксплуатацию современный репродуктор второго порядка по выращиванию и реализации суточных цыплят яичных кроссов мощностью 3 млн. цыплят в год. Начато реализация инвестиционного проекта ООО «Беллидкорм» по производству и выращивания мяса индейки объемом 6 тысяч тонн в год индейки в Лидском районе.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F5567F" w:rsidRPr="00024ECD" w:rsidRDefault="00F40D0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«Лидского ветеринарного-санитарного утилизационного завода» - ИООО «Биоваст Лида». </w:t>
      </w:r>
    </w:p>
    <w:p w:rsidR="00F5567F" w:rsidRPr="00024ECD" w:rsidRDefault="00F5567F" w:rsidP="00BB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F5567F" w:rsidRPr="00024ECD" w:rsidRDefault="00F5567F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составе сельскохозяйственной отрасли фермерские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хозяйства являются массовой организационно-правовой формой.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2017 года всего зарегистрировано в Гродненской области 394 фермерских хозяйств, в том числе 354 фермерских хозяйства области имеют землю.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7,2 тыс. га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63,8 га земли (в том числе сельскохозяйственных угодий – 59,3 га, пашни – 45,9 га).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Справочно: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В 2016 году фермерские хозяйства области произвели 1,3% от всей продукции сельского хозяйства</w:t>
      </w: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 (в том числе зерна – 1,8%, плодов и ягод – 3,8%, картофеля – 3,8%, овощей – более 12%).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с 3,4% до 1,8%.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 xml:space="preserve">В перспективе фермерские хозяйства могут быть основными </w:t>
      </w:r>
      <w:r w:rsidRPr="00024ECD">
        <w:rPr>
          <w:rFonts w:ascii="Times New Roman" w:eastAsia="Calibri" w:hAnsi="Times New Roman" w:cs="Times New Roman"/>
          <w:b/>
          <w:spacing w:val="-4"/>
          <w:sz w:val="30"/>
          <w:szCs w:val="30"/>
          <w:lang w:eastAsia="ru-RU"/>
        </w:rPr>
        <w:t>производителями овощей, картофеля, плодов и ягод.</w:t>
      </w:r>
      <w:r w:rsidRPr="00024ECD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животноводстве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024ECD">
          <w:rPr>
            <w:rFonts w:ascii="Times New Roman" w:eastAsia="MS Mincho" w:hAnsi="Times New Roman" w:cs="Times New Roman"/>
            <w:b/>
            <w:spacing w:val="-4"/>
            <w:sz w:val="30"/>
            <w:szCs w:val="30"/>
            <w:lang w:eastAsia="ja-JP"/>
          </w:rPr>
          <w:t>2017 г</w:t>
        </w:r>
      </w:smartTag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.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в сельской местности Гродненской области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насчитывалось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личных подсобных хозяйств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>135,5 тыс.</w:t>
      </w:r>
      <w:r w:rsidRPr="00024ECD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 (86,5% к соответствующей дате 2010 года)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>.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2016 году населением области произведено продукции сельского хозяйства на сумму 452 млн. рублей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(18,4%  от всего производства в области). 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080315" w:rsidRPr="00024ECD" w:rsidRDefault="00080315" w:rsidP="00BB28F3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Справочно: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80" w:lineRule="exact"/>
        <w:ind w:left="66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ЭКСПОРТ ПРОДУКЦИИ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предприятиями,</w:t>
      </w: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2016 год</w:t>
      </w:r>
      <w:r w:rsidR="00005D0E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 xml:space="preserve">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предприятия, входящими в систему комитета по сельскому хозяйству и продовольствию Гродненского облисполкома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, реализовано продукции на экспорт на сумму 457,8 млн. долл. США (или 109,1 % к 2016 году),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454,4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(109 % к 2016 году);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январь – октябрь 2017 года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реализовано продукции на экспорт на сумму 409,1 млн. долл. США (107,1 % к аналогичному периоду 2016 года),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405,6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(105,5 % к 2016 году).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Так, экспортные поставки продукции осуществлены в </w:t>
      </w:r>
      <w:r w:rsidRPr="00024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46 стран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мира, из них в текущем году организованы поставки в 20 стран (Бельгия, Бенин, Египет, Йемен, Катар,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Кот-д Ивуар, Мадагаскар, Монголия, Непал, Нидерланды, Объединенные Арабские Эмираты, Оман, Саудовская Аравия, Сербия, Соединенное Королевство, Тунис, Турция, Эстония, ЮАР, Япония)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до настоящего времени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Российская Федерация остается основным традиционным рынком предприятий системы агропромышленного комплекса.На долю Российской Федерации за одиннадцать месяцев 2017 года приходится 87 % общего объема экспорта.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105DDB" w:rsidRPr="00024ECD" w:rsidRDefault="00105DDB" w:rsidP="00BB28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" w:firstLine="595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Впервые организованы поставки продукции ОАО «Агрокомбинат «Скидельский» в Республику Адыгея, ОАО «Гродненский мясокомбинат» - в Республику Бурятия, ОАО «Лидахлебопродукт» - в Республику Коми, ОАО «Вороновская сельхозтехника» - в Республику Мордовия и ОАО «Минойтовский ремонтный завод» - в Томскую область.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принятых мер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удельный вес экспорта товаров на новые перспективные рынки в общем объеме экспорта товаров сос</w:t>
      </w:r>
      <w:r w:rsidR="00DD40B5"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тавил 2,61.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Экспорт продукции на новые перспективные рынки осуществлен в 11 стран мира.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A575A8" w:rsidRPr="00024ECD" w:rsidRDefault="00A575A8" w:rsidP="00BB28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575A8" w:rsidRPr="00024ECD" w:rsidSect="009E678F">
      <w:headerReference w:type="default" r:id="rId7"/>
      <w:pgSz w:w="11906" w:h="16838"/>
      <w:pgMar w:top="709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C3" w:rsidRDefault="00CD38C3" w:rsidP="00532686">
      <w:pPr>
        <w:spacing w:after="0" w:line="240" w:lineRule="auto"/>
      </w:pPr>
      <w:r>
        <w:separator/>
      </w:r>
    </w:p>
  </w:endnote>
  <w:endnote w:type="continuationSeparator" w:id="1">
    <w:p w:rsidR="00CD38C3" w:rsidRDefault="00CD38C3" w:rsidP="005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C3" w:rsidRDefault="00CD38C3" w:rsidP="00532686">
      <w:pPr>
        <w:spacing w:after="0" w:line="240" w:lineRule="auto"/>
      </w:pPr>
      <w:r>
        <w:separator/>
      </w:r>
    </w:p>
  </w:footnote>
  <w:footnote w:type="continuationSeparator" w:id="1">
    <w:p w:rsidR="00CD38C3" w:rsidRDefault="00CD38C3" w:rsidP="005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686" w:rsidRPr="00532686" w:rsidRDefault="00BC1B8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2686" w:rsidRPr="005326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78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686" w:rsidRDefault="005326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5AD"/>
    <w:rsid w:val="00005019"/>
    <w:rsid w:val="00005D0E"/>
    <w:rsid w:val="00011027"/>
    <w:rsid w:val="00024ECD"/>
    <w:rsid w:val="00057674"/>
    <w:rsid w:val="00072403"/>
    <w:rsid w:val="00072803"/>
    <w:rsid w:val="00080315"/>
    <w:rsid w:val="0009330F"/>
    <w:rsid w:val="000A484A"/>
    <w:rsid w:val="000D1C52"/>
    <w:rsid w:val="000D587E"/>
    <w:rsid w:val="000F0ED8"/>
    <w:rsid w:val="000F5882"/>
    <w:rsid w:val="00105DDB"/>
    <w:rsid w:val="00131CCB"/>
    <w:rsid w:val="0016649C"/>
    <w:rsid w:val="00171DE2"/>
    <w:rsid w:val="0018025F"/>
    <w:rsid w:val="001B7AAF"/>
    <w:rsid w:val="0021264C"/>
    <w:rsid w:val="00214CDA"/>
    <w:rsid w:val="00236E47"/>
    <w:rsid w:val="00242B0A"/>
    <w:rsid w:val="00242FF3"/>
    <w:rsid w:val="00260DB0"/>
    <w:rsid w:val="002615ED"/>
    <w:rsid w:val="00267A2C"/>
    <w:rsid w:val="00282928"/>
    <w:rsid w:val="002A45CC"/>
    <w:rsid w:val="002C78CD"/>
    <w:rsid w:val="002D769F"/>
    <w:rsid w:val="00321904"/>
    <w:rsid w:val="00355686"/>
    <w:rsid w:val="003815A2"/>
    <w:rsid w:val="003C6350"/>
    <w:rsid w:val="003D4BCB"/>
    <w:rsid w:val="00416E68"/>
    <w:rsid w:val="00423CCB"/>
    <w:rsid w:val="00437D00"/>
    <w:rsid w:val="004A6BAB"/>
    <w:rsid w:val="004C1652"/>
    <w:rsid w:val="004D3816"/>
    <w:rsid w:val="004D3AF2"/>
    <w:rsid w:val="00521F02"/>
    <w:rsid w:val="00532686"/>
    <w:rsid w:val="005D0185"/>
    <w:rsid w:val="005D4F47"/>
    <w:rsid w:val="005E364D"/>
    <w:rsid w:val="0066114D"/>
    <w:rsid w:val="00662BC3"/>
    <w:rsid w:val="00665D4E"/>
    <w:rsid w:val="006908EB"/>
    <w:rsid w:val="00691B94"/>
    <w:rsid w:val="006977D2"/>
    <w:rsid w:val="006A1405"/>
    <w:rsid w:val="006B1F35"/>
    <w:rsid w:val="006B55AC"/>
    <w:rsid w:val="006E07A7"/>
    <w:rsid w:val="00744382"/>
    <w:rsid w:val="00752113"/>
    <w:rsid w:val="00784E20"/>
    <w:rsid w:val="007D06C2"/>
    <w:rsid w:val="007D0926"/>
    <w:rsid w:val="007F55F4"/>
    <w:rsid w:val="00805DE6"/>
    <w:rsid w:val="00885B58"/>
    <w:rsid w:val="00897EAF"/>
    <w:rsid w:val="0093725C"/>
    <w:rsid w:val="0094070D"/>
    <w:rsid w:val="00945F32"/>
    <w:rsid w:val="00971ADD"/>
    <w:rsid w:val="00980732"/>
    <w:rsid w:val="009E678F"/>
    <w:rsid w:val="00A213D2"/>
    <w:rsid w:val="00A575A8"/>
    <w:rsid w:val="00B44F3A"/>
    <w:rsid w:val="00B5394A"/>
    <w:rsid w:val="00B56590"/>
    <w:rsid w:val="00BB28F3"/>
    <w:rsid w:val="00BC1B86"/>
    <w:rsid w:val="00BE38D6"/>
    <w:rsid w:val="00BE549E"/>
    <w:rsid w:val="00C1118D"/>
    <w:rsid w:val="00C21664"/>
    <w:rsid w:val="00C676C3"/>
    <w:rsid w:val="00C93FB3"/>
    <w:rsid w:val="00CA3A16"/>
    <w:rsid w:val="00CC4BC1"/>
    <w:rsid w:val="00CD38C3"/>
    <w:rsid w:val="00CE40AE"/>
    <w:rsid w:val="00D424D9"/>
    <w:rsid w:val="00D71915"/>
    <w:rsid w:val="00D84374"/>
    <w:rsid w:val="00D85667"/>
    <w:rsid w:val="00DB2369"/>
    <w:rsid w:val="00DD40B5"/>
    <w:rsid w:val="00E03377"/>
    <w:rsid w:val="00E63351"/>
    <w:rsid w:val="00EB0392"/>
    <w:rsid w:val="00EC57F3"/>
    <w:rsid w:val="00F13BBD"/>
    <w:rsid w:val="00F40D03"/>
    <w:rsid w:val="00F5567F"/>
    <w:rsid w:val="00F556A7"/>
    <w:rsid w:val="00F60C82"/>
    <w:rsid w:val="00FD0E83"/>
    <w:rsid w:val="00FE7E5C"/>
    <w:rsid w:val="00FF05AD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3FBA-FDF6-4874-8E77-05AC89C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 О.Э.</dc:creator>
  <cp:lastModifiedBy>User</cp:lastModifiedBy>
  <cp:revision>6</cp:revision>
  <cp:lastPrinted>2018-01-15T13:24:00Z</cp:lastPrinted>
  <dcterms:created xsi:type="dcterms:W3CDTF">2018-01-15T13:52:00Z</dcterms:created>
  <dcterms:modified xsi:type="dcterms:W3CDTF">2018-01-15T13:32:00Z</dcterms:modified>
</cp:coreProperties>
</file>